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附件一 维维律所防疫期间值班表</w:t>
      </w:r>
      <w:bookmarkStart w:id="0" w:name="_GoBack"/>
      <w:bookmarkEnd w:id="0"/>
    </w:p>
    <w:tbl>
      <w:tblPr>
        <w:tblStyle w:val="3"/>
        <w:tblW w:w="9675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45"/>
        <w:gridCol w:w="7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星期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值班人员</w:t>
            </w:r>
          </w:p>
        </w:tc>
        <w:tc>
          <w:tcPr>
            <w:tcW w:w="7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值班记事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窦金刚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李成全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李尊华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四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郝佩佩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秦彪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六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张寒玉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七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潘琴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值班职责：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一、值班人员为抗疫防病工作值班当日的第一责任人。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二、认真履行好《关于复工后做好防疫工作的通知》的职责。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三、做好所内环境灭菌消杀工作。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四、保管好《防疫期间接待登记簿》。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五、遇有紧急或重大情况，在第一时间向窦金刚报告并通报潘琴上报。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942F1"/>
    <w:rsid w:val="55E9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2020-02-09T06:55:00Z</dcterms:created>
  <dc:creator>Young璇律</dc:creator>
  <cp:lastModifiedBy>Young璇律</cp:lastModifiedBy>
  <dcterms:modified xsi:type="dcterms:W3CDTF">2020-02-09T06:57:17Z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